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24.03.2026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>
      <w:pPr/>
      <w:r>
        <w:rPr/>
        <w:t xml:space="preserve"> </w:t>
      </w:r>
    </w:p>
    <w:p>
      <w:pPr/>
      <w:r>
        <w:rPr/>
        <w:t xml:space="preserve">Апрельские воскресенья станут по-настоящему вкусными! Зрителей телеканала «Кухня» ждет увлекательное гастрономическое путешествие в мир ярких вкусов без виз и утомительных перелётов.</w:t>
      </w:r>
    </w:p>
    <w:p>
      <w:pPr/>
      <w:r>
        <w:rPr/>
        <w:t xml:space="preserve"> </w:t>
      </w:r>
    </w:p>
    <w:p>
      <w:pPr/>
      <w:r>
        <w:rPr/>
        <w:t xml:space="preserve">В эфире – тематические программы с аппетитными блюдами и интересными фактами о кулинарных традициях разных стран. В меню: итальянская паста, французский киш, тайский том-ям и многие другие национальные блюда.</w:t>
      </w:r>
    </w:p>
    <w:p/>
    <w:p>
      <w:pPr/>
      <w:r>
        <w:pict>
          <v:shape id="_x0000_s1014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2026-03-25T07:29:45+00:00</dcterms:created>
  <dcterms:modified xsi:type="dcterms:W3CDTF">2026-03-25T07:29:45+00:00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