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2500" w:type="dxa"/>
        <w:gridCol w:w="2500" w:type="dxa"/>
      </w:tblGrid>
      <w:tblPr>
        <w:jc w:val="center"/>
        <w:tblW w:w="5000" w:type="pct"/>
        <w:tblLayout w:type="autofit"/>
      </w:tblPr>
      <w:tr>
        <w:trPr/>
        <w:tc>
          <w:tcPr>
            <w:tcW w:w="2500" w:type="dxa"/>
          </w:tcPr>
          <w:p>
            <w:pPr/>
            <w:r>
              <w:pict>
                <v:shape type="#_x0000_t75" style="width:250pt; height:25.277777777778pt; margin-left:0pt; margin-top:0pt; mso-position-horizontal:left; mso-position-vertical:top; mso-position-horizontal-relative:char; mso-position-vertical-relative:line;">
                  <w10:wrap type="square"/>
                  <v:imagedata r:id="rId7" o:title=""/>
                </v:shape>
              </w:pict>
            </w:r>
          </w:p>
        </w:tc>
        <w:tc>
          <w:tcPr>
            <w:tcW w:w="2500" w:type="dxa"/>
          </w:tcPr>
          <w:p>
            <w:pPr/>
            <w:r>
              <w:pict>
                <v:shape type="#_x0000_t75" style="width:200pt; height:27.096774193548pt; margin-left:0pt; margin-top:0pt; position:absolute; mso-position-horizontal:right; mso-position-vertical:top; mso-position-horizontal-relative:page; mso-position-vertical-relative:page;">
                  <w10:wrap type="inline" anchorx="page" anchory="page"/>
                  <v:imagedata r:id="rId8" o:title=""/>
                </v:shape>
              </w:pict>
            </w:r>
          </w:p>
        </w:tc>
      </w:tr>
    </w:tbl>
    <w:p/>
    <w:p/>
    <w:p>
      <w:pPr>
        <w:pStyle w:val="pStyle"/>
      </w:pPr>
      <w:r>
        <w:rPr>
          <w:rStyle w:val="ItalicText"/>
        </w:rPr>
        <w:t xml:space="preserve">Телевизионный анонс на июнь</w:t>
      </w:r>
      <w:br/>
      <w:r>
        <w:rPr>
          <w:rStyle w:val="ItalicText"/>
        </w:rPr>
        <w:t xml:space="preserve">Москва, 25.05.2026</w:t>
      </w:r>
      <w:br/>
    </w:p>
    <w:p>
      <w:pPr>
        <w:pStyle w:val="hStyle"/>
      </w:pPr>
      <w:r>
        <w:rPr>
          <w:rStyle w:val="TitleText"/>
        </w:rPr>
        <w:t xml:space="preserve">«Индийское кино» представляет самые зажигательные фильмы июня</w:t>
      </w:r>
      <w:br/>
    </w:p>
    <w:p>
      <w:pPr>
        <w:jc w:val="center"/>
      </w:pPr>
      <w:r>
        <w:pict>
          <v:shape type="#_x0000_t75" style="width:285pt; height:166.25pt; margin-left:0pt; margin-top:0pt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/>
    <w:p>
      <w:pPr/>
      <w:r>
        <w:rPr/>
        <w:t xml:space="preserve">Классика и новинки индийского кинематографа – смотрите на телеканале «Индийское кино».</w:t>
      </w:r>
    </w:p>
    <w:p/>
    <w:p>
      <w:pPr/>
      <w:r>
        <w:pict>
          <v:shape id="_x0000_s1010" type="#_x0000_t32" style="width:540pt; height:0pt; margin-left:0pt; margin-top:0pt; mso-position-horizontal:left; mso-position-vertical:top; mso-position-horizontal-relative:char; mso-position-vertical-relative:line;">
            <w10:wrap type="inline"/>
            <v:stroke weight="1pt"/>
          </v:shape>
        </w:pict>
      </w:r>
    </w:p>
    <w:p/>
    <w:tbl>
      <w:tblGrid>
        <w:gridCol w:w="100" w:type="dxa"/>
      </w:tblGrid>
      <w:tblPr>
        <w:jc w:val="center"/>
        <w:tblW w:w="100" w:type="auto"/>
        <w:tblLayout w:type="autofit"/>
      </w:tblP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0" o:title=""/>
                </v:shape>
              </w:pict>
            </w:r>
            <w:r>
              <w:rPr>
                <w:rStyle w:val="BoldText"/>
              </w:rPr>
              <w:t xml:space="preserve">3 июня в 20:00 — «Скажи, что любишь!»</w:t>
            </w:r>
            <w:br/>
            <w:br/>
            <w:r>
              <w:rPr/>
              <w:t xml:space="preserve">Бедный певец Рохит и дочь богача Сония влюбились друг в друга с первого взгляда. Во время круиза они сбежали от компании друзей и оказались вдвоем на пустынном острове. Здесь они провели лучшие дни своей жизни. Но влюбленных все-таки нашли. Друзья Сонии помогли Рохиту стать известным в мире шоу-бизнеса. Все шло к свадьбе, как однажды Рохит стал свидетелем расправы бандитов с комиссаром полиции и тем самым подписал себе смертный приговор... Чтобы Сония пришла в себя после смерти любимого человека, отец отправляет ее к родственникам в Новую Зеландию. Здесь-то девушка неожиданно встречает Раджа Чопру, странно похожего на ее жениха Рохита...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2000 г. Индия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Ракеш Рошан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Ритик Рошан, Амиша Патель, Анупам Кхер</w:t>
            </w:r>
            <w:br/>
            <w:br/>
            <w:r>
              <w:pict>
                <v:shape id="_x0000_s101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1" o:title=""/>
                </v:shape>
              </w:pict>
            </w:r>
            <w:r>
              <w:rPr>
                <w:rStyle w:val="BoldText"/>
              </w:rPr>
              <w:t xml:space="preserve">9 июня в 20:00 — «Банды Индостана»</w:t>
            </w:r>
            <w:br/>
            <w:br/>
            <w:r>
              <w:rPr/>
              <w:t xml:space="preserve">1795 год. С помощью пришедшей торговать Ост-Индской компании Британия сделала Индию своей колонией. Но находятся герои, не согласные с насаждаемыми порядками, и самый известный из них — предводитель морских разбойников Азаад, ставящий свободу превыше всего. Чтобы справиться с этой угрозой имперской стабильности, британский командир нанимает мелкого местного бандита, беспринципного прохвоста, готового ради денег на что угодно. Тот должен внедриться в банду и сдать Азаада властям.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2018 г. Индия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Виджай Кришна Ачария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Аамир Кхан, Амитабх Баччан, Фатима Сана Шайкх, Катрина Каиф, Ллойд Оуэн</w:t>
            </w:r>
            <w:br/>
            <w:br/>
            <w:r>
              <w:pict>
                <v:shape id="_x0000_s101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2" o:title=""/>
                </v:shape>
              </w:pict>
            </w:r>
            <w:r>
              <w:rPr>
                <w:rStyle w:val="BoldText"/>
              </w:rPr>
              <w:t xml:space="preserve">18 июня в 20:00 — «Слово брата»</w:t>
            </w:r>
            <w:br/>
            <w:br/>
            <w:r>
              <w:rPr/>
              <w:t xml:space="preserve">Лала Кедарнатх пообещал умирающей матери, что женится только после того, как выдаст замуж четырех сестер. Однако, у парня есть возлюбленная, чей отец настаивает, чтобы они сыграли свадьбу до того, как он станет пенсионером.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2022 г. Индия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Рай Ананд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Акшай Кумар, Мубашир Башир Би, Бхуми Педнекар, Садиа Хатиб, Радж Вашвакарма</w:t>
            </w:r>
            <w:br/>
            <w:br/>
            <w:r>
              <w:pict>
                <v:shape id="_x0000_s101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3" o:title=""/>
                </v:shape>
              </w:pict>
            </w:r>
            <w:r>
              <w:rPr>
                <w:rStyle w:val="BoldText"/>
              </w:rPr>
              <w:t xml:space="preserve">24 июня в 20:00 — «Невеста и предрассудки»</w:t>
            </w:r>
            <w:br/>
            <w:br/>
            <w:r>
              <w:rPr/>
              <w:t xml:space="preserve">Когда свадьба пришла в маленький индийский городок, это было самой лучшей возможностью для Миссис Бакши найти подходящих женихов для своих четырех дочерей - но умная и своевольная Лалита хотела выйти замуж только по любви. Яркие чувства разгорелись, когда она встретила симпатичного Американца Уилла Дарси, но что это - любовь или ненависть?...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2004 г. США, Франция, Великобритания, Индия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Гуриндер Чадха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Айшвария Рай Баччан, Мартин Хендерсон, Надира Баббар, Анупам Кхер, Навин Эндрюс</w:t>
            </w:r>
            <w:br/>
            <w:br/>
            <w:r>
              <w:pict>
                <v:shape id="_x0000_s101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4" o:title=""/>
                </v:shape>
              </w:pict>
            </w:r>
            <w:r>
              <w:rPr>
                <w:rStyle w:val="BoldText"/>
              </w:rPr>
              <w:t xml:space="preserve">30 июня в 20:00 — «Коммандо 2»</w:t>
            </w:r>
            <w:br/>
            <w:br/>
            <w:r>
              <w:rPr/>
              <w:t xml:space="preserve">Министерство иностранных дел даёт Карану Догра, бывшему капитану 9-го десантного батальона, новое задание. Вместе с новоиспечённой командой он отправляется в Малайзию для поимки Вики Чадды - крупного специалиста по отмыванию денег, известного в преступном мире как Призрак.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2017 г. Индия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Девен Бходжани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Видьют Джамвал, Ада Шарма, Эша Гупта, Фредди Дарувала, </w:t>
            </w:r>
            <w:br/>
            <w:br/>
            <w:r>
              <w:pict>
                <v:shape id="_x0000_s101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</w:tbl>
    <w:p>
      <w:pPr/>
      <w:r>
        <w:rPr>
          <w:rStyle w:val="BoldText"/>
        </w:rPr>
        <w:t xml:space="preserve">Контакты:</w:t>
      </w:r>
    </w:p>
    <w:p/>
    <w:p>
      <w:pPr/>
      <w:r>
        <w:rPr>
          <w:b w:val="1"/>
          <w:bCs w:val="1"/>
        </w:rPr>
        <w:t xml:space="preserve">Пресс-служба «Ред Медиа»</w:t>
      </w:r>
    </w:p>
    <w:p>
      <w:pPr/>
      <w:r>
        <w:rPr>
          <w:b w:val="1"/>
          <w:bCs w:val="1"/>
        </w:rPr>
        <w:t xml:space="preserve">Аделина Соколова</w:t>
      </w:r>
    </w:p>
    <w:p>
      <w:pPr/>
      <w:r>
        <w:rPr>
          <w:i w:val="1"/>
          <w:iCs w:val="1"/>
        </w:rPr>
        <w:t xml:space="preserve">Тел.: +7 (495) 777-49-94 доб. 734</w:t>
      </w:r>
    </w:p>
    <w:p>
      <w:pPr/>
      <w:r>
        <w:rPr>
          <w:i w:val="1"/>
          <w:iCs w:val="1"/>
        </w:rPr>
        <w:t xml:space="preserve">Тел. моб.: +7 (927) 482-96-10</w:t>
      </w:r>
    </w:p>
    <w:p>
      <w:pPr/>
      <w:r>
        <w:rPr>
          <w:i w:val="1"/>
          <w:iCs w:val="1"/>
        </w:rPr>
        <w:t xml:space="preserve">E-</w:t>
      </w:r>
      <w:r>
        <w:rPr>
          <w:i w:val="1"/>
          <w:iCs w:val="1"/>
        </w:rPr>
        <w:t xml:space="preserve">mail</w:t>
      </w:r>
      <w:r>
        <w:rPr>
          <w:i w:val="1"/>
          <w:iCs w:val="1"/>
        </w:rPr>
        <w:t xml:space="preserve">: </w:t>
      </w:r>
      <w:hyperlink r:id="rId15" w:history="1">
        <w:r>
          <w:rPr>
            <w:i w:val="1"/>
            <w:iCs w:val="1"/>
            <w:u w:val="single"/>
          </w:rPr>
          <w:t xml:space="preserve">SokolovaAR@red-media.ru</w:t>
        </w:r>
      </w:hyperlink>
    </w:p>
    <w:p>
      <w:pPr/>
      <w:r>
        <w:rPr>
          <w:i w:val="1"/>
          <w:iCs w:val="1"/>
        </w:rPr>
        <w:t xml:space="preserve">Больше новостей на наших страницах в </w:t>
      </w:r>
      <w:hyperlink r:id="rId16" w:history="1">
        <w:r>
          <w:rPr>
            <w:u w:val="single"/>
          </w:rPr>
          <w:t xml:space="preserve">ВК</w:t>
        </w:r>
      </w:hyperlink>
      <w:r>
        <w:rPr>
          <w:i w:val="1"/>
          <w:iCs w:val="1"/>
        </w:rPr>
        <w:t xml:space="preserve">, </w:t>
      </w:r>
      <w:hyperlink r:id="rId17" w:history="1">
        <w:r>
          <w:rPr>
            <w:u w:val="single"/>
          </w:rPr>
          <w:t xml:space="preserve">ОК</w:t>
        </w:r>
      </w:hyperlink>
      <w:r>
        <w:rPr>
          <w:i w:val="1"/>
          <w:iCs w:val="1"/>
        </w:rPr>
        <w:t xml:space="preserve"> и </w:t>
      </w:r>
      <w:hyperlink r:id="rId18" w:history="1">
        <w:r>
          <w:rPr>
            <w:u w:val="single"/>
          </w:rPr>
          <w:t xml:space="preserve">Telegram</w:t>
        </w:r>
      </w:hyperlink>
      <w:r>
        <w:rPr>
          <w:i w:val="1"/>
          <w:iCs w:val="1"/>
        </w:rPr>
        <w:t xml:space="preserve">.</w:t>
      </w:r>
    </w:p>
    <w:p/>
    <w:p/>
    <w:p>
      <w:pPr/>
      <w:r>
        <w:rPr>
          <w:rStyle w:val="BoldText"/>
        </w:rPr>
        <w:t xml:space="preserve">Информация о телеканале:</w:t>
      </w:r>
    </w:p>
    <w:p/>
    <w:p>
      <w:pPr/>
      <w:r>
        <w:rPr>
          <w:b w:val="1"/>
          <w:bCs w:val="1"/>
        </w:rPr>
        <w:t xml:space="preserve">ИНДИЙСКОЕ КИНО. </w:t>
      </w:r>
      <w:r>
        <w:rPr/>
        <w:t xml:space="preserve">Телеканал индийского кино. Классические картины из золотой коллекции Болливуда, современные блокбастеры и кассовые рекордсмены, лауреаты и обладатели престижных кинопремий и наград. Вся палитра кинематографа Индии на вашем экране! Производится компанией «Ред Медиа». </w:t>
      </w:r>
      <w:hyperlink r:id="rId19" w:history="1">
        <w:r>
          <w:rPr>
            <w:u w:val="single"/>
          </w:rPr>
          <w:t xml:space="preserve">www.nastroykino.ru</w:t>
        </w:r>
      </w:hyperlink>
    </w:p>
    <w:p>
      <w:pPr/>
      <w:r>
        <w:rPr>
          <w:b w:val="1"/>
          <w:bCs w:val="1"/>
        </w:rPr>
        <w:t xml:space="preserve">РЕД МЕДИА. </w:t>
      </w:r>
      <w:r>
        <w:rPr/>
        <w:t xml:space="preserve">Ведущая российская телевизионная компания по производству и дистрибуции тематических телеканалов для кабельного и спутникового вещания. Входит в состав «Газпром-Медиа Холдинга». Компания представляет дистрибуцию 47 тематических телеканалов форматов SD и HD, включая 18 телеканалов собственного производства. Телеканалы «Ред Медиа» являются лауреатами международных и российских премий, вещают в 980 городах на территории 43 стран мира и обеспечивают потребности зрительской аудитории во всех основных телевизионных жанрах: кино, спорт, развлечения, познание, музыка, стиль жизни, хобби, детские. </w:t>
      </w:r>
      <w:hyperlink r:id="rId20" w:history="1">
        <w:r>
          <w:rPr>
            <w:u w:val="single"/>
          </w:rPr>
          <w:t xml:space="preserve">www.red-media.ru</w:t>
        </w:r>
      </w:hyperlink>
    </w:p>
    <w:sectPr>
      <w:footerReference w:type="default" r:id="rId21"/>
      <w:pgSz w:orient="portrait" w:w="11905.511811024" w:h="16837.795275591"/>
      <w:pgMar w:top="400" w:right="400" w:bottom="400" w:left="400" w:header="720" w:footer="200" w:gutter="20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sz w:val="20"/>
        <w:szCs w:val="20"/>
      </w:rPr>
      <w:t xml:space="preserve"> из </w:t>
    </w: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5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2"/>
        <w:szCs w:val="22"/>
        <w:lang w:val="en-US"/>
      </w:rPr>
    </w:rPrDefault>
  </w:docDefaults>
  <w:style w:type="paragraph" w:default="1" w:styleId="Normal">
    <w:name w:val="Normal"/>
    <w:pPr>
      <w:keepLines w:val="1"/>
      <w:spacing w:before="0"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Style">
    <w:name w:val="hStyle"/>
    <w:basedOn w:val="Normal"/>
    <w:pPr>
      <w:jc w:val="center"/>
      <w:spacing w:before="0" w:after="0" w:line="240" w:lineRule="auto"/>
    </w:pPr>
  </w:style>
  <w:style w:type="paragraph" w:customStyle="1" w:styleId="pStyle">
    <w:name w:val="pStyle"/>
    <w:basedOn w:val="Normal"/>
    <w:pPr>
      <w:jc w:val="left"/>
      <w:spacing w:before="0" w:after="0" w:line="240" w:lineRule="auto"/>
    </w:pPr>
  </w:style>
  <w:style w:type="character">
    <w:name w:val="BoldText"/>
    <w:rPr>
      <w:rFonts w:ascii="Calibri" w:hAnsi="Calibri" w:eastAsia="Calibri" w:cs="Calibri"/>
      <w:sz w:val="24"/>
      <w:szCs w:val="24"/>
      <w:b w:val="1"/>
      <w:bCs w:val="1"/>
    </w:rPr>
  </w:style>
  <w:style w:type="character">
    <w:name w:val="ItalicText"/>
    <w:rPr>
      <w:rFonts w:ascii="Calibri" w:hAnsi="Calibri" w:eastAsia="Calibri" w:cs="Calibri"/>
      <w:sz w:val="24"/>
      <w:szCs w:val="24"/>
      <w:b w:val="0"/>
      <w:bCs w:val="0"/>
      <w:i w:val="1"/>
      <w:iCs w:val="1"/>
    </w:rPr>
  </w:style>
  <w:style w:type="character">
    <w:name w:val="RegText"/>
    <w:rPr>
      <w:rFonts w:ascii="Calibri" w:hAnsi="Calibri" w:eastAsia="Calibri" w:cs="Calibri"/>
      <w:sz w:val="22"/>
      <w:szCs w:val="22"/>
      <w:b w:val="0"/>
      <w:bCs w:val="0"/>
    </w:rPr>
  </w:style>
  <w:style w:type="character">
    <w:name w:val="TitleText"/>
    <w:rPr>
      <w:rFonts w:ascii="Calibri" w:hAnsi="Calibri" w:eastAsia="Calibri" w:cs="Calibri"/>
      <w:sz w:val="32"/>
      <w:szCs w:val="32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Relationship Id="rId9" Type="http://schemas.openxmlformats.org/officeDocument/2006/relationships/image" Target="media/section_image3.jpg"/><Relationship Id="rId10" Type="http://schemas.openxmlformats.org/officeDocument/2006/relationships/image" Target="media/section_image4.jpg"/><Relationship Id="rId11" Type="http://schemas.openxmlformats.org/officeDocument/2006/relationships/image" Target="media/section_image5.jpg"/><Relationship Id="rId12" Type="http://schemas.openxmlformats.org/officeDocument/2006/relationships/image" Target="media/section_image6.jpg"/><Relationship Id="rId13" Type="http://schemas.openxmlformats.org/officeDocument/2006/relationships/image" Target="media/section_image7.jpg"/><Relationship Id="rId14" Type="http://schemas.openxmlformats.org/officeDocument/2006/relationships/image" Target="media/section_image8.jpg"/><Relationship Id="rId15" Type="http://schemas.openxmlformats.org/officeDocument/2006/relationships/hyperlink" Target="mailto:SokolovaAR@red-media.ru" TargetMode="External"/><Relationship Id="rId16" Type="http://schemas.openxmlformats.org/officeDocument/2006/relationships/hyperlink" Target="https://vk.com/redmediatv" TargetMode="External"/><Relationship Id="rId17" Type="http://schemas.openxmlformats.org/officeDocument/2006/relationships/hyperlink" Target="https://ok.ru/group/63145683452079" TargetMode="External"/><Relationship Id="rId18" Type="http://schemas.openxmlformats.org/officeDocument/2006/relationships/hyperlink" Target="https://t.me/redmediatv" TargetMode="External"/><Relationship Id="rId19" Type="http://schemas.openxmlformats.org/officeDocument/2006/relationships/hyperlink" Target="http://www.nastroykino.ru" TargetMode="External"/><Relationship Id="rId20" Type="http://schemas.openxmlformats.org/officeDocument/2006/relationships/hyperlink" Target="http://www.red-media.ru" TargetMode="External"/><Relationship Id="rId2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2026-06-03T12:30:50+00:00</dcterms:created>
  <dcterms:modified xsi:type="dcterms:W3CDTF">2026-06-03T12:30:50+00:00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